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6F4034" w:rsidP="006F4034">
      <w:pPr>
        <w:pStyle w:val="Sinespaciado"/>
        <w:jc w:val="center"/>
        <w:rPr>
          <w:b/>
          <w:sz w:val="40"/>
        </w:rPr>
      </w:pPr>
      <w:r w:rsidRPr="006F4034">
        <w:rPr>
          <w:b/>
          <w:sz w:val="40"/>
        </w:rPr>
        <w:t>ABRIL-MAYO-JUNIO 2018</w:t>
      </w:r>
    </w:p>
    <w:p w:rsidR="006F4034" w:rsidRPr="006F4034" w:rsidRDefault="006F4034">
      <w:pPr>
        <w:spacing w:after="160" w:line="259" w:lineRule="auto"/>
        <w:jc w:val="center"/>
        <w:rPr>
          <w:b/>
          <w:sz w:val="20"/>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6F76B8" w:rsidRDefault="006F76B8" w:rsidP="006F76B8">
      <w:r w:rsidRPr="00131BAB">
        <w:t>Plan de Desarrollo M</w:t>
      </w:r>
      <w:r w:rsidR="00D77135">
        <w:t>u</w:t>
      </w:r>
      <w:r w:rsidRPr="00131BAB">
        <w:t xml:space="preserve">nicipal 215-2018. Proyecto </w:t>
      </w:r>
      <w:r w:rsidR="00D77135" w:rsidRPr="00131BAB">
        <w:t>Estratégico</w:t>
      </w:r>
      <w:r w:rsidRPr="00131BAB">
        <w:t xml:space="preserve"> 11, Salud para Todos, </w:t>
      </w:r>
      <w:r w:rsidR="00D77135" w:rsidRPr="00131BAB">
        <w:t>Líneas</w:t>
      </w:r>
      <w:r w:rsidRPr="00131BAB">
        <w:t xml:space="preserve"> de acción 11.6</w:t>
      </w:r>
    </w:p>
    <w:p w:rsidR="006F76B8" w:rsidRDefault="006F76B8" w:rsidP="005B1B01">
      <w:pPr>
        <w:spacing w:after="160" w:line="259" w:lineRule="auto"/>
        <w:rPr>
          <w:b/>
          <w:color w:val="FF0000"/>
        </w:rPr>
      </w:pPr>
    </w:p>
    <w:p w:rsidR="005B1B01" w:rsidRDefault="005B1B01" w:rsidP="005B1B01">
      <w:pPr>
        <w:spacing w:after="160" w:line="259" w:lineRule="auto"/>
        <w:rPr>
          <w:b/>
          <w:color w:val="FF0000"/>
        </w:rPr>
      </w:pPr>
      <w:r w:rsidRPr="004E0075">
        <w:rPr>
          <w:b/>
        </w:rPr>
        <w:t>Hipervínculo documento de modificaciones a los alcances</w:t>
      </w:r>
    </w:p>
    <w:p w:rsidR="006266B0" w:rsidRDefault="006266B0" w:rsidP="006266B0">
      <w:pPr>
        <w:spacing w:after="160" w:line="256" w:lineRule="auto"/>
        <w:jc w:val="both"/>
        <w:rPr>
          <w:b/>
        </w:rPr>
      </w:pPr>
      <w:r>
        <w:t xml:space="preserve">En el presente nos encontramos en el proceso de ejecución del programa </w:t>
      </w:r>
      <w:proofErr w:type="spellStart"/>
      <w:r>
        <w:t>Abatización</w:t>
      </w:r>
      <w:proofErr w:type="spellEnd"/>
      <w:r>
        <w:t xml:space="preserve">, Control y Fumigación, esto en coordinación con la Secretaria de Salud del Estado, la cual nos provee del químico y el </w:t>
      </w:r>
      <w:proofErr w:type="spellStart"/>
      <w:r>
        <w:t>spinosad</w:t>
      </w:r>
      <w:proofErr w:type="spellEnd"/>
      <w:r>
        <w:t xml:space="preserve"> para llevar acabo dichas funciones, por lo cual la información se deriva de acuerdo a la demanda de solicitudes que se reciban y a la capacidad de existencia de material.</w:t>
      </w:r>
    </w:p>
    <w:p w:rsidR="006266B0" w:rsidRDefault="006266B0" w:rsidP="005B1B01">
      <w:pPr>
        <w:spacing w:after="160" w:line="259" w:lineRule="auto"/>
        <w:rPr>
          <w:b/>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t xml:space="preserve"> para desarrollar y reordenar acciones para la prevención de la proliferación de mosquito vector del virus del Dengue Chinkungunya y Zika. Así que debido a que no se genera costo en el Municipio no se tiene un calendario presupuestal de este.</w:t>
      </w:r>
    </w:p>
    <w:p w:rsidR="00D97FDF" w:rsidRDefault="00D97FDF" w:rsidP="005B1B01">
      <w:pPr>
        <w:spacing w:after="160" w:line="259" w:lineRule="auto"/>
        <w:rPr>
          <w:b/>
        </w:rPr>
      </w:pPr>
    </w:p>
    <w:p w:rsidR="005B1B01" w:rsidRPr="00C5058C" w:rsidRDefault="005B1B01" w:rsidP="005B1B01">
      <w:pPr>
        <w:spacing w:after="160" w:line="259" w:lineRule="auto"/>
        <w:rPr>
          <w:b/>
        </w:rPr>
      </w:pPr>
      <w:r w:rsidRPr="00C5058C">
        <w:rPr>
          <w:b/>
        </w:rPr>
        <w:t>Hipervínculo a resultados de informe de evaluación</w:t>
      </w:r>
    </w:p>
    <w:p w:rsidR="004D0A57" w:rsidRDefault="00FB19C6" w:rsidP="00FB19C6">
      <w:pPr>
        <w:spacing w:after="160" w:line="259" w:lineRule="auto"/>
        <w:jc w:val="center"/>
        <w:rPr>
          <w:b/>
          <w:color w:val="FF0000"/>
        </w:rPr>
      </w:pPr>
      <w:r>
        <w:rPr>
          <w:b/>
          <w:noProof/>
          <w:color w:val="FF0000"/>
          <w:lang w:val="es-MX" w:eastAsia="es-MX"/>
        </w:rPr>
        <w:drawing>
          <wp:inline distT="0" distB="0" distL="0" distR="0">
            <wp:extent cx="3147237" cy="21530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481F.tmp"/>
                    <pic:cNvPicPr/>
                  </pic:nvPicPr>
                  <pic:blipFill rotWithShape="1">
                    <a:blip r:embed="rId5">
                      <a:extLst>
                        <a:ext uri="{28A0092B-C50C-407E-A947-70E740481C1C}">
                          <a14:useLocalDpi xmlns:a14="http://schemas.microsoft.com/office/drawing/2010/main" val="0"/>
                        </a:ext>
                      </a:extLst>
                    </a:blip>
                    <a:srcRect t="-1" b="1318"/>
                    <a:stretch/>
                  </pic:blipFill>
                  <pic:spPr bwMode="auto">
                    <a:xfrm>
                      <a:off x="0" y="0"/>
                      <a:ext cx="3165507" cy="2165520"/>
                    </a:xfrm>
                    <a:prstGeom prst="rect">
                      <a:avLst/>
                    </a:prstGeom>
                    <a:ln>
                      <a:noFill/>
                    </a:ln>
                    <a:extLst>
                      <a:ext uri="{53640926-AAD7-44D8-BBD7-CCE9431645EC}">
                        <a14:shadowObscured xmlns:a14="http://schemas.microsoft.com/office/drawing/2010/main"/>
                      </a:ext>
                    </a:extLst>
                  </pic:spPr>
                </pic:pic>
              </a:graphicData>
            </a:graphic>
          </wp:inline>
        </w:drawing>
      </w:r>
    </w:p>
    <w:p w:rsidR="00D97FDF" w:rsidRDefault="006266B0" w:rsidP="00D97FDF">
      <w:pPr>
        <w:spacing w:after="160" w:line="259" w:lineRule="auto"/>
        <w:jc w:val="center"/>
      </w:pPr>
      <w:hyperlink r:id="rId6" w:history="1">
        <w:r w:rsidR="00D97FDF" w:rsidRPr="00BA0D54">
          <w:rPr>
            <w:rStyle w:val="Hipervnculo"/>
            <w:sz w:val="22"/>
            <w:szCs w:val="22"/>
          </w:rPr>
          <w:t>https://www.gob.mx/cms/uploads/attachment/file/396383/Pano_dengue_26 sem__2018.pdf</w:t>
        </w:r>
      </w:hyperlink>
    </w:p>
    <w:p w:rsidR="00C5058C" w:rsidRDefault="00C5058C" w:rsidP="005B1B01">
      <w:pPr>
        <w:spacing w:after="160" w:line="259" w:lineRule="auto"/>
        <w:rPr>
          <w:b/>
          <w:color w:val="FF0000"/>
        </w:rPr>
      </w:pPr>
    </w:p>
    <w:p w:rsidR="005B1B01" w:rsidRPr="00C5058C" w:rsidRDefault="005B1B01" w:rsidP="005B1B01">
      <w:pPr>
        <w:spacing w:after="160" w:line="259" w:lineRule="auto"/>
        <w:rPr>
          <w:b/>
        </w:rPr>
      </w:pPr>
      <w:r w:rsidRPr="00C5058C">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naturales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Default="006F76B8" w:rsidP="005B1B01">
      <w:pPr>
        <w:spacing w:after="160" w:line="259" w:lineRule="auto"/>
        <w:rPr>
          <w:b/>
          <w:color w:val="FF0000"/>
        </w:rPr>
      </w:pPr>
    </w:p>
    <w:p w:rsidR="005B1B01" w:rsidRPr="00C5058C" w:rsidRDefault="005B1B01" w:rsidP="005B1B01">
      <w:pPr>
        <w:spacing w:after="160" w:line="259" w:lineRule="auto"/>
        <w:rPr>
          <w:b/>
        </w:rPr>
      </w:pPr>
      <w:r w:rsidRPr="00C5058C">
        <w:rPr>
          <w:b/>
        </w:rPr>
        <w:t>Hipervínculo al padrón de beneficiarios o participantes</w:t>
      </w:r>
    </w:p>
    <w:tbl>
      <w:tblPr>
        <w:tblStyle w:val="Tablaconcuadrcu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552"/>
      </w:tblGrid>
      <w:tr w:rsidR="009A132A" w:rsidTr="00FB19C6">
        <w:trPr>
          <w:jc w:val="center"/>
        </w:trPr>
        <w:tc>
          <w:tcPr>
            <w:tcW w:w="2405" w:type="dxa"/>
            <w:vAlign w:val="center"/>
          </w:tcPr>
          <w:p w:rsidR="009A132A" w:rsidRDefault="006F4034">
            <w:pPr>
              <w:jc w:val="center"/>
              <w:rPr>
                <w:b/>
              </w:rPr>
            </w:pPr>
            <w:r>
              <w:rPr>
                <w:b/>
              </w:rPr>
              <w:t>COLONIA BENEFICIADA</w:t>
            </w:r>
          </w:p>
        </w:tc>
        <w:tc>
          <w:tcPr>
            <w:tcW w:w="2552" w:type="dxa"/>
          </w:tcPr>
          <w:p w:rsidR="009A132A" w:rsidRDefault="006F4034">
            <w:pPr>
              <w:jc w:val="center"/>
              <w:rPr>
                <w:b/>
              </w:rPr>
            </w:pPr>
            <w:r>
              <w:rPr>
                <w:b/>
              </w:rPr>
              <w:t>UNIDAD DE TERRITORIAL</w:t>
            </w:r>
          </w:p>
        </w:tc>
      </w:tr>
      <w:tr w:rsidR="009A132A" w:rsidTr="00FB19C6">
        <w:trPr>
          <w:jc w:val="center"/>
        </w:trPr>
        <w:tc>
          <w:tcPr>
            <w:tcW w:w="2405" w:type="dxa"/>
            <w:vAlign w:val="center"/>
          </w:tcPr>
          <w:tbl>
            <w:tblPr>
              <w:tblW w:w="2305" w:type="dxa"/>
              <w:tblLayout w:type="fixed"/>
              <w:tblCellMar>
                <w:left w:w="70" w:type="dxa"/>
                <w:right w:w="70" w:type="dxa"/>
              </w:tblCellMar>
              <w:tblLook w:val="04A0" w:firstRow="1" w:lastRow="0" w:firstColumn="1" w:lastColumn="0" w:noHBand="0" w:noVBand="1"/>
            </w:tblPr>
            <w:tblGrid>
              <w:gridCol w:w="2305"/>
            </w:tblGrid>
            <w:tr w:rsidR="00FB19C6" w:rsidRPr="00FB19C6" w:rsidTr="00FB19C6">
              <w:trPr>
                <w:trHeight w:val="285"/>
              </w:trPr>
              <w:tc>
                <w:tcPr>
                  <w:tcW w:w="2305" w:type="dxa"/>
                  <w:tcBorders>
                    <w:top w:val="nil"/>
                    <w:left w:val="nil"/>
                    <w:bottom w:val="nil"/>
                    <w:right w:val="nil"/>
                  </w:tcBorders>
                  <w:shd w:val="clear" w:color="auto" w:fill="auto"/>
                  <w:noWrap/>
                  <w:vAlign w:val="center"/>
                  <w:hideMark/>
                </w:tcPr>
                <w:p w:rsidR="00FB19C6" w:rsidRPr="00FB19C6" w:rsidRDefault="00FB19C6" w:rsidP="00FB19C6">
                  <w:pPr>
                    <w:jc w:val="both"/>
                    <w:rPr>
                      <w:rFonts w:eastAsia="Times New Roman" w:cs="Calibri"/>
                      <w:color w:val="000000"/>
                    </w:rPr>
                  </w:pPr>
                  <w:r w:rsidRPr="00FB19C6">
                    <w:rPr>
                      <w:rFonts w:eastAsia="Times New Roman" w:cs="Calibri"/>
                      <w:color w:val="000000"/>
                    </w:rPr>
                    <w:t>Paseo del Prado</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 xml:space="preserve">Centro de </w:t>
                  </w:r>
                  <w:r w:rsidR="00112F83" w:rsidRPr="00FB19C6">
                    <w:rPr>
                      <w:rFonts w:eastAsia="Times New Roman" w:cs="Calibri"/>
                    </w:rPr>
                    <w:t>Juárez</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Los Huertos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Hacienda Real</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Privada San Mateo</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El Sabinal</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Colinas de San Juan</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Paseo las Lomas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 xml:space="preserve">Hacienda San </w:t>
                  </w:r>
                  <w:r w:rsidR="00112F83" w:rsidRPr="00FB19C6">
                    <w:rPr>
                      <w:rFonts w:eastAsia="Times New Roman" w:cs="Calibri"/>
                    </w:rPr>
                    <w:t>José</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 xml:space="preserve">Ciudadela </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Santa Lucia</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Garza y Garza</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Los Puertos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Mirador de San Antonio</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 xml:space="preserve">Fuentes de </w:t>
                  </w:r>
                  <w:r w:rsidR="00112F83" w:rsidRPr="00FB19C6">
                    <w:rPr>
                      <w:rFonts w:eastAsia="Times New Roman" w:cs="Calibri"/>
                    </w:rPr>
                    <w:t>Juárez</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Mirador de la Montaña</w:t>
                  </w:r>
                </w:p>
              </w:tc>
            </w:tr>
            <w:tr w:rsidR="00FB19C6" w:rsidRPr="00FB19C6" w:rsidTr="00FB19C6">
              <w:trPr>
                <w:trHeight w:val="382"/>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San Miguelito</w:t>
                  </w:r>
                </w:p>
              </w:tc>
            </w:tr>
            <w:tr w:rsidR="00FB19C6" w:rsidRPr="00FB19C6" w:rsidTr="00FB19C6">
              <w:trPr>
                <w:trHeight w:val="300"/>
              </w:trPr>
              <w:tc>
                <w:tcPr>
                  <w:tcW w:w="2305" w:type="dxa"/>
                  <w:tcBorders>
                    <w:top w:val="nil"/>
                    <w:left w:val="nil"/>
                    <w:bottom w:val="nil"/>
                    <w:right w:val="nil"/>
                  </w:tcBorders>
                  <w:shd w:val="clear" w:color="auto" w:fill="auto"/>
                  <w:noWrap/>
                  <w:vAlign w:val="bottom"/>
                  <w:hideMark/>
                </w:tcPr>
                <w:p w:rsidR="00FB19C6" w:rsidRPr="00FB19C6" w:rsidRDefault="00FB19C6" w:rsidP="00FB19C6">
                  <w:pPr>
                    <w:rPr>
                      <w:rFonts w:eastAsia="Times New Roman" w:cs="Calibri"/>
                      <w:color w:val="000000"/>
                    </w:rPr>
                  </w:pPr>
                  <w:r w:rsidRPr="00FB19C6">
                    <w:rPr>
                      <w:rFonts w:eastAsia="Times New Roman" w:cs="Calibri"/>
                      <w:color w:val="000000"/>
                    </w:rPr>
                    <w:t>Res</w:t>
                  </w:r>
                  <w:r>
                    <w:rPr>
                      <w:rFonts w:eastAsia="Times New Roman" w:cs="Calibri"/>
                      <w:color w:val="000000"/>
                    </w:rPr>
                    <w:t>.</w:t>
                  </w:r>
                  <w:r w:rsidRPr="00FB19C6">
                    <w:rPr>
                      <w:rFonts w:eastAsia="Times New Roman" w:cs="Calibri"/>
                      <w:color w:val="000000"/>
                    </w:rPr>
                    <w:t xml:space="preserve"> Santa </w:t>
                  </w:r>
                  <w:r w:rsidR="00112F83">
                    <w:rPr>
                      <w:rFonts w:eastAsia="Times New Roman" w:cs="Calibri"/>
                      <w:color w:val="000000"/>
                    </w:rPr>
                    <w:t>M</w:t>
                  </w:r>
                  <w:r w:rsidR="00112F83" w:rsidRPr="00FB19C6">
                    <w:rPr>
                      <w:rFonts w:eastAsia="Times New Roman" w:cs="Calibri"/>
                      <w:color w:val="000000"/>
                    </w:rPr>
                    <w:t>ónica</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Praderas de San Juan</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 xml:space="preserve">Real de San </w:t>
                  </w:r>
                  <w:r w:rsidR="00112F83" w:rsidRPr="00FB19C6">
                    <w:rPr>
                      <w:rFonts w:eastAsia="Times New Roman" w:cs="Calibri"/>
                    </w:rPr>
                    <w:t>José</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Las Lomas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Fomerrey 131</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Mirador del Rio</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 xml:space="preserve">Valle de </w:t>
                  </w:r>
                  <w:r w:rsidR="00112F83" w:rsidRPr="00FB19C6">
                    <w:rPr>
                      <w:rFonts w:eastAsia="Times New Roman" w:cs="Calibri"/>
                    </w:rPr>
                    <w:t>Vaquerías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Hacienda San Antonio</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Los Cometas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Quintas Las Sabinas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Rehiletes</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Villas de San Juan</w:t>
                  </w:r>
                </w:p>
              </w:tc>
            </w:tr>
            <w:tr w:rsidR="00FB19C6" w:rsidRPr="00FB19C6" w:rsidTr="00FB19C6">
              <w:trPr>
                <w:trHeight w:val="300"/>
              </w:trPr>
              <w:tc>
                <w:tcPr>
                  <w:tcW w:w="2305" w:type="dxa"/>
                  <w:tcBorders>
                    <w:top w:val="nil"/>
                    <w:left w:val="nil"/>
                    <w:bottom w:val="nil"/>
                    <w:right w:val="nil"/>
                  </w:tcBorders>
                  <w:shd w:val="clear" w:color="auto" w:fill="auto"/>
                  <w:noWrap/>
                  <w:vAlign w:val="center"/>
                  <w:hideMark/>
                </w:tcPr>
                <w:p w:rsidR="00FB19C6" w:rsidRPr="00FB19C6" w:rsidRDefault="00FB19C6" w:rsidP="00FB19C6">
                  <w:pPr>
                    <w:rPr>
                      <w:rFonts w:eastAsia="Times New Roman" w:cs="Calibri"/>
                    </w:rPr>
                  </w:pPr>
                  <w:r w:rsidRPr="00FB19C6">
                    <w:rPr>
                      <w:rFonts w:eastAsia="Times New Roman" w:cs="Calibri"/>
                    </w:rPr>
                    <w:t>Valle Real</w:t>
                  </w:r>
                </w:p>
              </w:tc>
            </w:tr>
          </w:tbl>
          <w:p w:rsidR="009A132A" w:rsidRDefault="009A132A"/>
        </w:tc>
        <w:tc>
          <w:tcPr>
            <w:tcW w:w="2552" w:type="dxa"/>
          </w:tcPr>
          <w:p w:rsidR="009A132A" w:rsidRDefault="006F4034">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p w:rsidR="00FB19C6" w:rsidRDefault="00FB19C6">
            <w:pPr>
              <w:jc w:val="center"/>
            </w:pPr>
            <w:r>
              <w:t>Juárez</w:t>
            </w:r>
          </w:p>
        </w:tc>
      </w:tr>
    </w:tbl>
    <w:p w:rsidR="009435AA" w:rsidRDefault="009435AA">
      <w:pPr>
        <w:spacing w:after="160" w:line="259" w:lineRule="auto"/>
        <w:jc w:val="center"/>
        <w:rPr>
          <w:b/>
          <w:sz w:val="40"/>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XVIB</w:t>
      </w:r>
    </w:p>
    <w:p w:rsidR="001115E9" w:rsidRPr="001115E9" w:rsidRDefault="001115E9">
      <w:pPr>
        <w:spacing w:after="160" w:line="259" w:lineRule="auto"/>
        <w:jc w:val="center"/>
        <w:rPr>
          <w:b/>
          <w:sz w:val="20"/>
          <w:szCs w:val="40"/>
        </w:rPr>
      </w:pP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7">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1115E9" w:rsidRDefault="001115E9" w:rsidP="001115E9">
      <w:pPr>
        <w:pStyle w:val="NormalWeb"/>
        <w:shd w:val="clear" w:color="000000" w:fill="FFFFFF"/>
        <w:spacing w:after="210"/>
        <w:jc w:val="center"/>
        <w:rPr>
          <w:rFonts w:ascii="Calibri"/>
          <w:sz w:val="22"/>
          <w:szCs w:val="22"/>
        </w:rPr>
      </w:pPr>
      <w:r>
        <w:rPr>
          <w:b/>
          <w:noProof/>
          <w:color w:val="FF0000"/>
          <w:lang w:val="es-MX" w:eastAsia="es-MX"/>
        </w:rPr>
        <w:drawing>
          <wp:inline distT="0" distB="0" distL="0" distR="0" wp14:anchorId="2998B83A" wp14:editId="62E04769">
            <wp:extent cx="3824300" cy="26162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481F.tmp"/>
                    <pic:cNvPicPr/>
                  </pic:nvPicPr>
                  <pic:blipFill rotWithShape="1">
                    <a:blip r:embed="rId5">
                      <a:extLst>
                        <a:ext uri="{28A0092B-C50C-407E-A947-70E740481C1C}">
                          <a14:useLocalDpi xmlns:a14="http://schemas.microsoft.com/office/drawing/2010/main" val="0"/>
                        </a:ext>
                      </a:extLst>
                    </a:blip>
                    <a:srcRect t="-1" b="1318"/>
                    <a:stretch/>
                  </pic:blipFill>
                  <pic:spPr bwMode="auto">
                    <a:xfrm>
                      <a:off x="0" y="0"/>
                      <a:ext cx="3843447" cy="2629298"/>
                    </a:xfrm>
                    <a:prstGeom prst="rect">
                      <a:avLst/>
                    </a:prstGeom>
                    <a:ln>
                      <a:noFill/>
                    </a:ln>
                    <a:extLst>
                      <a:ext uri="{53640926-AAD7-44D8-BBD7-CCE9431645EC}">
                        <a14:shadowObscured xmlns:a14="http://schemas.microsoft.com/office/drawing/2010/main"/>
                      </a:ext>
                    </a:extLst>
                  </pic:spPr>
                </pic:pic>
              </a:graphicData>
            </a:graphic>
          </wp:inline>
        </w:drawing>
      </w:r>
    </w:p>
    <w:bookmarkStart w:id="0" w:name="_GoBack"/>
    <w:bookmarkEnd w:id="0"/>
    <w:p w:rsidR="009A132A" w:rsidRDefault="006266B0">
      <w:pPr>
        <w:spacing w:after="160" w:line="259" w:lineRule="auto"/>
      </w:pPr>
      <w:r>
        <w:fldChar w:fldCharType="begin"/>
      </w:r>
      <w:r>
        <w:instrText xml:space="preserve"> HYPERLINK </w:instrText>
      </w:r>
      <w:r>
        <w:instrText xml:space="preserve">"https://www.gob.mx/cms/uploads/attachment/file/396383/Pano_dengue_26%20sem__2018.pdf" </w:instrText>
      </w:r>
      <w:r>
        <w:fldChar w:fldCharType="separate"/>
      </w:r>
      <w:r w:rsidR="00D97FDF" w:rsidRPr="00BA0D54">
        <w:rPr>
          <w:rStyle w:val="Hipervnculo"/>
          <w:sz w:val="22"/>
          <w:szCs w:val="22"/>
        </w:rPr>
        <w:t>https://www.gob.mx/cms/uploads/attachment/file/396383/Pano_dengue_26 sem__2018.pdf</w:t>
      </w:r>
      <w:r>
        <w:rPr>
          <w:rStyle w:val="Hipervnculo"/>
          <w:sz w:val="22"/>
          <w:szCs w:val="22"/>
        </w:rPr>
        <w:fldChar w:fldCharType="end"/>
      </w:r>
    </w:p>
    <w:p w:rsidR="009A132A" w:rsidRDefault="001115E9">
      <w:pPr>
        <w:spacing w:after="160" w:line="259" w:lineRule="auto"/>
        <w:jc w:val="center"/>
        <w:rPr>
          <w:b/>
          <w:sz w:val="40"/>
          <w:szCs w:val="40"/>
        </w:rPr>
      </w:pPr>
      <w:r>
        <w:rPr>
          <w:b/>
          <w:sz w:val="40"/>
          <w:szCs w:val="40"/>
        </w:rPr>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675EE4" w:rsidRDefault="00675EE4" w:rsidP="00675EE4">
      <w:pPr>
        <w:spacing w:after="160" w:line="259" w:lineRule="auto"/>
        <w:rPr>
          <w:b/>
          <w:color w:val="FF0000"/>
        </w:rPr>
      </w:pPr>
    </w:p>
    <w:p w:rsidR="00675EE4" w:rsidRDefault="00675EE4" w:rsidP="00675EE4">
      <w:pPr>
        <w:spacing w:after="160" w:line="259" w:lineRule="auto"/>
        <w:rPr>
          <w:b/>
        </w:rPr>
      </w:pPr>
      <w:r w:rsidRPr="00840EBB">
        <w:rPr>
          <w:b/>
        </w:rPr>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a</w:t>
      </w:r>
      <w:proofErr w:type="gramStart"/>
      <w:r>
        <w:t>).-</w:t>
      </w:r>
      <w:proofErr w:type="gramEnd"/>
      <w:r>
        <w:t xml:space="preserve"> Todo animal deberá de contar con alimentación diaria y agua limpia suficiente. </w:t>
      </w:r>
    </w:p>
    <w:p w:rsidR="0020749A" w:rsidRDefault="0020749A" w:rsidP="0007040F">
      <w:pPr>
        <w:pStyle w:val="Sinespaciado"/>
        <w:jc w:val="both"/>
      </w:pPr>
      <w:r w:rsidRPr="0020749A">
        <w:rPr>
          <w:u w:val="single"/>
        </w:rPr>
        <w:t>III. Medidas de higiene:</w:t>
      </w:r>
      <w:r>
        <w:t xml:space="preserve"> </w:t>
      </w:r>
    </w:p>
    <w:p w:rsidR="0020749A" w:rsidRDefault="0020749A" w:rsidP="0007040F">
      <w:pPr>
        <w:pStyle w:val="Sinespaciado"/>
        <w:jc w:val="both"/>
      </w:pPr>
      <w:r>
        <w:t xml:space="preserve"> a</w:t>
      </w:r>
      <w:proofErr w:type="gramStart"/>
      <w:r>
        <w:t>).-</w:t>
      </w:r>
      <w:proofErr w:type="gramEnd"/>
      <w:r>
        <w:t>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9A132A" w:rsidRDefault="0082181D">
      <w:pPr>
        <w:spacing w:after="160" w:line="259" w:lineRule="auto"/>
        <w:jc w:val="center"/>
        <w:rPr>
          <w:b/>
          <w:sz w:val="40"/>
          <w:szCs w:val="40"/>
        </w:rPr>
      </w:pPr>
      <w:r>
        <w:rPr>
          <w:b/>
          <w:sz w:val="40"/>
          <w:szCs w:val="40"/>
        </w:rPr>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A132A" w:rsidRDefault="009A132A">
      <w:pPr>
        <w:spacing w:after="160" w:line="259" w:lineRule="auto"/>
        <w:rPr>
          <w:b/>
        </w:rPr>
      </w:pPr>
    </w:p>
    <w:p w:rsidR="009A132A" w:rsidRDefault="009A132A">
      <w:pPr>
        <w:spacing w:after="160" w:line="259" w:lineRule="auto"/>
        <w:rPr>
          <w:b/>
        </w:rPr>
      </w:pPr>
    </w:p>
    <w:p w:rsidR="00FF361B" w:rsidRDefault="00FF361B">
      <w:pPr>
        <w:spacing w:after="160" w:line="259" w:lineRule="auto"/>
        <w:rPr>
          <w:b/>
        </w:rPr>
      </w:pPr>
    </w:p>
    <w:p w:rsidR="00D97FDF" w:rsidRDefault="00D97FDF">
      <w:pPr>
        <w:spacing w:after="160" w:line="259" w:lineRule="auto"/>
        <w:jc w:val="center"/>
        <w:rPr>
          <w:b/>
          <w:sz w:val="40"/>
          <w:szCs w:val="40"/>
        </w:rPr>
      </w:pPr>
    </w:p>
    <w:p w:rsidR="009A132A" w:rsidRDefault="00D77135">
      <w:pPr>
        <w:spacing w:after="160" w:line="259" w:lineRule="auto"/>
        <w:jc w:val="center"/>
        <w:rPr>
          <w:b/>
          <w:sz w:val="40"/>
          <w:szCs w:val="40"/>
        </w:rPr>
      </w:pPr>
      <w:r>
        <w:rPr>
          <w:b/>
          <w:sz w:val="40"/>
          <w:szCs w:val="40"/>
        </w:rPr>
        <w:t xml:space="preserve">Formato </w:t>
      </w:r>
      <w:r w:rsidR="006F4034">
        <w:rPr>
          <w:b/>
          <w:sz w:val="40"/>
          <w:szCs w:val="40"/>
        </w:rPr>
        <w:t>XXXI</w:t>
      </w:r>
    </w:p>
    <w:p w:rsidR="00DF5373" w:rsidRPr="00DF5373" w:rsidRDefault="00DF5373">
      <w:pPr>
        <w:spacing w:after="160" w:line="259" w:lineRule="auto"/>
        <w:jc w:val="center"/>
        <w:rPr>
          <w:b/>
          <w:sz w:val="20"/>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090"/>
      </w:tblGrid>
      <w:tr w:rsidR="00FB6F21" w:rsidRPr="00BB490E" w:rsidTr="00FB6F21">
        <w:trPr>
          <w:trHeight w:val="300"/>
          <w:jc w:val="center"/>
        </w:trPr>
        <w:tc>
          <w:tcPr>
            <w:tcW w:w="4820" w:type="dxa"/>
            <w:shd w:val="clear" w:color="auto" w:fill="auto"/>
            <w:noWrap/>
            <w:vAlign w:val="bottom"/>
          </w:tcPr>
          <w:p w:rsidR="00FB6F21" w:rsidRPr="00BB490E" w:rsidRDefault="00FB6F21" w:rsidP="00F92C35">
            <w:pPr>
              <w:jc w:val="center"/>
              <w:rPr>
                <w:rFonts w:eastAsia="Times New Roman" w:cs="Calibri"/>
                <w:b/>
                <w:color w:val="000000"/>
              </w:rPr>
            </w:pPr>
            <w:r w:rsidRPr="00BB490E">
              <w:rPr>
                <w:rFonts w:eastAsia="Times New Roman" w:cs="Calibri"/>
                <w:b/>
                <w:color w:val="000000"/>
              </w:rPr>
              <w:t>PROYECTO</w:t>
            </w:r>
          </w:p>
        </w:tc>
        <w:tc>
          <w:tcPr>
            <w:tcW w:w="6090" w:type="dxa"/>
          </w:tcPr>
          <w:p w:rsidR="00FB6F21" w:rsidRPr="00BB490E" w:rsidRDefault="00FB6F21" w:rsidP="00F92C3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6090"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6090"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6090"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Salud para Aprender</w:t>
            </w:r>
          </w:p>
        </w:tc>
        <w:tc>
          <w:tcPr>
            <w:tcW w:w="6090" w:type="dxa"/>
          </w:tcPr>
          <w:p w:rsidR="00FB6F21" w:rsidRPr="00BB490E" w:rsidRDefault="00FB6F21" w:rsidP="00F92C35">
            <w:pPr>
              <w:jc w:val="center"/>
              <w:rPr>
                <w:rFonts w:eastAsia="Times New Roman" w:cs="Calibri"/>
                <w:color w:val="000000"/>
                <w:sz w:val="20"/>
                <w:szCs w:val="20"/>
              </w:rPr>
            </w:pPr>
            <w:r w:rsidRPr="00A34C50">
              <w:rPr>
                <w:rFonts w:eastAsia="Times New Roman" w:cs="Calibri"/>
                <w:color w:val="000000"/>
                <w:sz w:val="20"/>
                <w:szCs w:val="20"/>
              </w:rPr>
              <w:t>Conocido por sus siglas SPA, es un programa intersectorial del Gobierno del Estado encaminado a promover la salud entre los escolares de educación básica (Preescolar, Primaria, Secundaria) cuyo objetivo medular es promover la salud integral de los Escolares mediante acciones de Prevención, Detección Temprana de Enfermedades, Solución de Problemas de Salud y Promoción de Hábitos Saludables.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Sonrisas para Bien</w:t>
            </w:r>
          </w:p>
        </w:tc>
        <w:tc>
          <w:tcPr>
            <w:tcW w:w="6090" w:type="dxa"/>
          </w:tcPr>
          <w:p w:rsidR="00FB6F21" w:rsidRPr="00BB490E" w:rsidRDefault="00FB6F21" w:rsidP="00F92C35">
            <w:pPr>
              <w:jc w:val="center"/>
              <w:rPr>
                <w:rFonts w:eastAsia="Times New Roman" w:cs="Calibri"/>
                <w:color w:val="000000"/>
                <w:sz w:val="20"/>
                <w:szCs w:val="20"/>
              </w:rPr>
            </w:pPr>
            <w:r w:rsidRPr="00A34C50">
              <w:rPr>
                <w:rFonts w:eastAsia="Times New Roman" w:cs="Calibri"/>
                <w:color w:val="000000"/>
                <w:sz w:val="20"/>
                <w:szCs w:val="20"/>
              </w:rPr>
              <w:t>Componente de Detección precoz de padecimientos de origen dental o bucal como la caries dental y la enfermedad periodontal.</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Campaña de Esterilización Canina y Felina 2018</w:t>
            </w:r>
          </w:p>
        </w:tc>
        <w:tc>
          <w:tcPr>
            <w:tcW w:w="6090" w:type="dxa"/>
          </w:tcPr>
          <w:p w:rsidR="00FB6F21" w:rsidRPr="00BB490E" w:rsidRDefault="00FB6F21" w:rsidP="00F92C35">
            <w:pPr>
              <w:jc w:val="center"/>
              <w:rPr>
                <w:rFonts w:eastAsia="Times New Roman" w:cs="Calibri"/>
                <w:color w:val="000000"/>
                <w:sz w:val="20"/>
                <w:szCs w:val="20"/>
              </w:rPr>
            </w:pPr>
            <w:r w:rsidRPr="00F25411">
              <w:rPr>
                <w:rFonts w:eastAsia="Times New Roman" w:cs="Calibri"/>
                <w:color w:val="000000"/>
                <w:sz w:val="20"/>
                <w:szCs w:val="20"/>
              </w:rPr>
              <w:t>La Esterilización de mascotas es el método más eficaz de hacer frente a las poblaciones caninas y felinas que han superado la capacidad de la comunidad local para cuidar adecuadamente de ellos. Sin iniciativas de Esterilización los animales sin hogar a menudo son sacrificados, abandonados o mueren por enfermedad. La esterilización es fundamental para manejar la sobrepoblación y ayuda a controlar las zoonosis: como la rabia</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Campaña de Vacunación Canina y Felina 2018</w:t>
            </w:r>
          </w:p>
        </w:tc>
        <w:tc>
          <w:tcPr>
            <w:tcW w:w="6090"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Se realiza con la finalidad de i</w:t>
            </w:r>
            <w:r w:rsidRPr="00F25411">
              <w:rPr>
                <w:rFonts w:eastAsia="Times New Roman" w:cs="Calibri"/>
                <w:color w:val="000000"/>
                <w:sz w:val="20"/>
                <w:szCs w:val="20"/>
              </w:rPr>
              <w:t>nterrumpir la transmisión de la rabia canina y felina y por consiguiente eliminar este riesgo para el ser humano en el país.</w:t>
            </w:r>
          </w:p>
        </w:tc>
      </w:tr>
    </w:tbl>
    <w:p w:rsidR="00C41277" w:rsidRPr="00C41277" w:rsidRDefault="00C41277" w:rsidP="00FF361B">
      <w:pPr>
        <w:spacing w:after="160" w:line="259" w:lineRule="auto"/>
        <w:rPr>
          <w:rFonts w:asciiTheme="minorHAnsi" w:hAnsiTheme="minorHAnsi" w:cstheme="minorHAnsi"/>
          <w:b/>
          <w:color w:val="FF0000"/>
          <w:u w:val="single"/>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los documentos técnicos, metodológicos y normativos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090"/>
      </w:tblGrid>
      <w:tr w:rsidR="00DF5373" w:rsidRPr="00BB490E" w:rsidTr="00F92C35">
        <w:trPr>
          <w:trHeight w:val="300"/>
          <w:jc w:val="center"/>
        </w:trPr>
        <w:tc>
          <w:tcPr>
            <w:tcW w:w="4820" w:type="dxa"/>
            <w:shd w:val="clear" w:color="auto" w:fill="auto"/>
            <w:noWrap/>
            <w:vAlign w:val="bottom"/>
          </w:tcPr>
          <w:p w:rsidR="00DF5373" w:rsidRPr="00BB490E" w:rsidRDefault="00DF5373" w:rsidP="00F92C35">
            <w:pPr>
              <w:jc w:val="center"/>
              <w:rPr>
                <w:rFonts w:eastAsia="Times New Roman" w:cs="Calibri"/>
                <w:b/>
                <w:color w:val="000000"/>
              </w:rPr>
            </w:pPr>
            <w:r w:rsidRPr="00BB490E">
              <w:rPr>
                <w:rFonts w:eastAsia="Times New Roman" w:cs="Calibri"/>
                <w:b/>
                <w:color w:val="000000"/>
              </w:rPr>
              <w:t>PROYECTO</w:t>
            </w:r>
          </w:p>
        </w:tc>
        <w:tc>
          <w:tcPr>
            <w:tcW w:w="6090" w:type="dxa"/>
          </w:tcPr>
          <w:p w:rsidR="00DF5373" w:rsidRPr="00BB490E" w:rsidRDefault="00DF5373" w:rsidP="00F92C35">
            <w:pPr>
              <w:jc w:val="center"/>
              <w:rPr>
                <w:rFonts w:eastAsia="Times New Roman" w:cs="Calibri"/>
                <w:b/>
                <w:color w:val="000000"/>
              </w:rPr>
            </w:pPr>
            <w:r>
              <w:rPr>
                <w:rFonts w:eastAsia="Times New Roman" w:cs="Calibri"/>
                <w:b/>
                <w:color w:val="000000"/>
              </w:rPr>
              <w:t>DOCUMENTOS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09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Salud para Aprender</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Sonrisas para Bien</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Campaña de Esterilización Canina y Felina 2018</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Campaña de Vacunación Canina y Felina 2018</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bl>
    <w:p w:rsidR="00DF5373" w:rsidRPr="00C41277" w:rsidRDefault="00DF5373" w:rsidP="00FF361B">
      <w:pPr>
        <w:spacing w:after="160" w:line="259" w:lineRule="auto"/>
        <w:rPr>
          <w:rFonts w:asciiTheme="minorHAnsi" w:hAnsiTheme="minorHAnsi" w:cstheme="minorHAnsi"/>
          <w:b/>
          <w:color w:val="FF0000"/>
          <w:u w:val="single"/>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C41277" w:rsidRDefault="00C41277" w:rsidP="00C41277">
      <w:pPr>
        <w:rPr>
          <w:rFonts w:eastAsia="Times New Roman" w:hAnsi="Times New Roman"/>
          <w:color w:val="000000"/>
        </w:rPr>
      </w:pPr>
      <w:r w:rsidRPr="00C41277">
        <w:rPr>
          <w:rFonts w:asciiTheme="minorHAnsi" w:eastAsia="Times New Roman" w:hAnsiTheme="minorHAnsi" w:cstheme="minorHAnsi"/>
          <w:color w:val="000000"/>
        </w:rPr>
        <w:t>No existe ningún hipervínculo de la base de datos</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Hipervínculo a los formato(s)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p w:rsidR="009A132A" w:rsidRDefault="009A132A">
      <w:pPr>
        <w:spacing w:after="160" w:line="259" w:lineRule="auto"/>
      </w:pPr>
    </w:p>
    <w:p w:rsidR="009A132A" w:rsidRDefault="009A132A">
      <w:pPr>
        <w:spacing w:after="160" w:line="259" w:lineRule="auto"/>
      </w:pPr>
    </w:p>
    <w:p w:rsidR="009A132A" w:rsidRDefault="009A132A">
      <w:pPr>
        <w:spacing w:after="160" w:line="259" w:lineRule="auto"/>
      </w:pPr>
    </w:p>
    <w:p w:rsidR="009A132A" w:rsidRDefault="009A132A">
      <w:pPr>
        <w:spacing w:after="160" w:line="259" w:lineRule="auto"/>
      </w:pPr>
    </w:p>
    <w:sectPr w:rsidR="009A132A">
      <w:pgSz w:w="12240" w:h="15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15:restartNumberingAfterBreak="0">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15:restartNumberingAfterBreak="0">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15:restartNumberingAfterBreak="0">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15:restartNumberingAfterBreak="0">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15:restartNumberingAfterBreak="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2A"/>
    <w:rsid w:val="0007040F"/>
    <w:rsid w:val="000B479D"/>
    <w:rsid w:val="001115E9"/>
    <w:rsid w:val="00112F83"/>
    <w:rsid w:val="00167AF2"/>
    <w:rsid w:val="0020749A"/>
    <w:rsid w:val="00253A15"/>
    <w:rsid w:val="002C231F"/>
    <w:rsid w:val="004D0A57"/>
    <w:rsid w:val="004E0075"/>
    <w:rsid w:val="005B1B01"/>
    <w:rsid w:val="006266B0"/>
    <w:rsid w:val="00635928"/>
    <w:rsid w:val="00675EE4"/>
    <w:rsid w:val="006C4E26"/>
    <w:rsid w:val="006F4034"/>
    <w:rsid w:val="006F76B8"/>
    <w:rsid w:val="00767C4E"/>
    <w:rsid w:val="0082181D"/>
    <w:rsid w:val="00840EBB"/>
    <w:rsid w:val="00920225"/>
    <w:rsid w:val="009435AA"/>
    <w:rsid w:val="009A132A"/>
    <w:rsid w:val="00C41277"/>
    <w:rsid w:val="00C5058C"/>
    <w:rsid w:val="00D77135"/>
    <w:rsid w:val="00D869E5"/>
    <w:rsid w:val="00D96229"/>
    <w:rsid w:val="00D97FDF"/>
    <w:rsid w:val="00DA1A7D"/>
    <w:rsid w:val="00DF5373"/>
    <w:rsid w:val="00E97998"/>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05F80"/>
  <w15:docId w15:val="{F4CBA905-2E45-40E4-A0DE-2C93FE35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w w:val="100"/>
      <w:sz w:val="20"/>
      <w:szCs w:val="20"/>
      <w:shd w:val="clear" w:color="auto" w:fill="auto"/>
    </w:rPr>
  </w:style>
  <w:style w:type="paragraph" w:styleId="Prrafodelista">
    <w:name w:val="List Paragraph"/>
    <w:basedOn w:val="Normal"/>
    <w:uiPriority w:val="26"/>
    <w:qFormat/>
    <w:pPr>
      <w:ind w:left="720"/>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Hipervnculo">
    <w:name w:val="Hyperlink"/>
    <w:basedOn w:val="Fuentedeprrafopredeter"/>
    <w:unhideWhenUsed/>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 w:id="16599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udnl.gob.mx/drupal/semana-de-intensificaci%C3%B3n-contra-el-den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396383/Pano_dengue_26%20sem__2018.pdf" TargetMode="External"/><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2471</Words>
  <Characters>13858</Characters>
  <Application>Microsoft Office Word</Application>
  <DocSecurity>0</DocSecurity>
  <Lines>115</Lines>
  <Paragraphs>32</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de la Fuente</dc:creator>
  <cp:lastModifiedBy>Gobierno juarez</cp:lastModifiedBy>
  <cp:revision>19</cp:revision>
  <dcterms:created xsi:type="dcterms:W3CDTF">2018-07-05T15:04:00Z</dcterms:created>
  <dcterms:modified xsi:type="dcterms:W3CDTF">2019-05-13T17:00:00Z</dcterms:modified>
</cp:coreProperties>
</file>